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La L</w:t>
      </w:r>
      <w:r w:rsidRPr="00031A9D">
        <w:rPr>
          <w:rFonts w:ascii="Arial" w:hAnsi="Arial" w:cs="Arial"/>
        </w:rPr>
        <w:t>ey 27.350 que establece el “marco regulatorio para la investigación médica y científica del uso medicinal, terapéutico y/o paliativo del dolor de la planta de cannabis sativa L. y sus derivados, garantizando y promoviendo el cuidado integral de la salud”, 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el uso medicinal de la planta de cannabis sativa L ha sido empleado y se está utilizando con fines médicos y terapéuticos, en tanto resulta una alternativa eficiente y segura de baja toxicidad sin reportes de daños para salud según diversos estudios científicos;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en los últimos años a nivel mundial y en nuestro país se observa una tendencia a aceptar al cannabis como medicina alternativa mediante la utilización más precisamente su extracto, comúnmente dosificado en aceite;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la ley 27.350 crea el Programa Nacional para el estudio y la investigación de uso medicinal de la planta de Cannabis, sus derivados y tratamientos no convencionales, en la órbita del Ministerio de Salud de la Nación;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a través del Decreto 728/17 se procedió a reglamentar la misma;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 xml:space="preserve">Que el Ministerio de Salud, posteriormente dicta la Resolución </w:t>
      </w:r>
      <w:r>
        <w:rPr>
          <w:rFonts w:ascii="Arial" w:hAnsi="Arial" w:cs="Arial"/>
        </w:rPr>
        <w:t xml:space="preserve">                     </w:t>
      </w:r>
      <w:r w:rsidRPr="00031A9D">
        <w:rPr>
          <w:rFonts w:ascii="Arial" w:hAnsi="Arial" w:cs="Arial"/>
        </w:rPr>
        <w:t>N° 1.537/17, por medio de la cual se detallan los requisitos de inscripción al Registro Nacional de Pacientes a personas en tratamiento con Cannabis (RECANN), para diagnósticos de epilepsia refractaria y otras enfermedades;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el Ministerio de Seguridad a través de la Resolución N° 258/18, estableció las condiciones de habilitación en materia de seguridad de los predios e instalaciones de cultivos de Cannabis a los fines previstos por la ley;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mediante Ley 14.924 la Provincia de Buenos Aires se ha adherido a dicho marco regulatorio;</w:t>
      </w:r>
    </w:p>
    <w:p w:rsidR="00BE1D61" w:rsidRDefault="00BE1D61" w:rsidP="00BE1D6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este Honorable Concejo Deliberante  ha aprobado la Ordenanza Nº 3126/19 reconociendo en sus Considerando la importancia que tiene la terapia cannabica en la salud de las personas;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como Estado debemos trabajar en políticas publicar que salvaguarden la salud de nuestros ciudadanos;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a través de los análisis de aceites y extractos los usuarios podrán tener una idea más acabada de los cannabinoides presentes en las muestras;</w:t>
      </w:r>
    </w:p>
    <w:p w:rsidR="00BE1D61" w:rsidRPr="00031A9D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dichos análisis permitirán reducir riesgos y daños a los usuarios;</w:t>
      </w:r>
    </w:p>
    <w:p w:rsidR="00BE1D61" w:rsidRDefault="00BE1D61" w:rsidP="00BE1D61">
      <w:pPr>
        <w:ind w:firstLine="851"/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Que dichos análisis se traducirán en una terapia cannabica más eficiente y segura</w:t>
      </w:r>
      <w:r>
        <w:rPr>
          <w:rFonts w:ascii="Arial" w:hAnsi="Arial" w:cs="Arial"/>
        </w:rPr>
        <w:t xml:space="preserve"> para nuestros ciudadanos;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995B36">
        <w:rPr>
          <w:rFonts w:ascii="Arial" w:hAnsi="Arial" w:cs="Arial"/>
          <w:b/>
          <w:u w:val="single"/>
        </w:rPr>
        <w:t>07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1°:</w:t>
      </w:r>
      <w:r w:rsidRPr="00031A9D">
        <w:rPr>
          <w:rFonts w:ascii="Arial" w:hAnsi="Arial" w:cs="Arial"/>
        </w:rPr>
        <w:t xml:space="preserve"> Cr</w:t>
      </w:r>
      <w:r>
        <w:rPr>
          <w:rFonts w:ascii="Arial" w:hAnsi="Arial" w:cs="Arial"/>
        </w:rPr>
        <w:t>é</w:t>
      </w:r>
      <w:r w:rsidRPr="00031A9D">
        <w:rPr>
          <w:rFonts w:ascii="Arial" w:hAnsi="Arial" w:cs="Arial"/>
        </w:rPr>
        <w:t>ase el Registro Municipal de usuarios terapéuticos de Cannabis Medicinal del Distrito de Tornquist (REMUCAMET),</w:t>
      </w:r>
      <w:r>
        <w:rPr>
          <w:rFonts w:ascii="Arial" w:hAnsi="Arial" w:cs="Arial"/>
        </w:rPr>
        <w:t xml:space="preserve"> dependiente de la Secretaría de Salud. D</w:t>
      </w:r>
      <w:r w:rsidRPr="00031A9D">
        <w:rPr>
          <w:rFonts w:ascii="Arial" w:hAnsi="Arial" w:cs="Arial"/>
        </w:rPr>
        <w:t xml:space="preserve">icho registro servirá para el análisis de aceite de cannabis con fines medicinales y/o terapéuticos para autoconsumo de las personas inscriptas en </w:t>
      </w:r>
      <w:r>
        <w:rPr>
          <w:rFonts w:ascii="Arial" w:hAnsi="Arial" w:cs="Arial"/>
        </w:rPr>
        <w:t>él.-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2°:</w:t>
      </w:r>
      <w:r w:rsidRPr="00031A9D">
        <w:rPr>
          <w:rFonts w:ascii="Arial" w:hAnsi="Arial" w:cs="Arial"/>
        </w:rPr>
        <w:t xml:space="preserve"> Determ</w:t>
      </w:r>
      <w:r>
        <w:rPr>
          <w:rFonts w:ascii="Arial" w:hAnsi="Arial" w:cs="Arial"/>
        </w:rPr>
        <w:t>í</w:t>
      </w:r>
      <w:r w:rsidRPr="00031A9D">
        <w:rPr>
          <w:rFonts w:ascii="Arial" w:hAnsi="Arial" w:cs="Arial"/>
        </w:rPr>
        <w:t xml:space="preserve">nase usuario terapéutico de cannabis a los fines de la presente </w:t>
      </w:r>
      <w:r>
        <w:rPr>
          <w:rFonts w:ascii="Arial" w:hAnsi="Arial" w:cs="Arial"/>
        </w:rPr>
        <w:t>O</w:t>
      </w:r>
      <w:r w:rsidRPr="00031A9D">
        <w:rPr>
          <w:rFonts w:ascii="Arial" w:hAnsi="Arial" w:cs="Arial"/>
        </w:rPr>
        <w:t>rdenan</w:t>
      </w:r>
      <w:r>
        <w:rPr>
          <w:rFonts w:ascii="Arial" w:hAnsi="Arial" w:cs="Arial"/>
        </w:rPr>
        <w:t xml:space="preserve">za, a quienes utilicen Cannabis, en forma directa o sus derivados (aceites, cremas, etc.) </w:t>
      </w:r>
      <w:r w:rsidRPr="00031A9D">
        <w:rPr>
          <w:rFonts w:ascii="Arial" w:hAnsi="Arial" w:cs="Arial"/>
        </w:rPr>
        <w:t>con fines medicinales y/o terapéuticos</w:t>
      </w:r>
      <w:r>
        <w:rPr>
          <w:rFonts w:ascii="Arial" w:hAnsi="Arial" w:cs="Arial"/>
        </w:rPr>
        <w:t>.-</w:t>
      </w:r>
    </w:p>
    <w:p w:rsidR="00BE1D61" w:rsidRDefault="00BE1D61" w:rsidP="00BE1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los casos que el usuario por razones de salud no pueda realizar la inscripción personalmente, el trámite podrá ser realizado por algún familiar o por alguna otra persona que sea designada con autorización expresa del usuario.-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3°:</w:t>
      </w:r>
      <w:r w:rsidRPr="00031A9D">
        <w:rPr>
          <w:rFonts w:ascii="Arial" w:hAnsi="Arial" w:cs="Arial"/>
        </w:rPr>
        <w:t xml:space="preserve"> Quedan establecidos de esta forma los requisitos de inscripción en el Registro Municipal de </w:t>
      </w:r>
      <w:r>
        <w:rPr>
          <w:rFonts w:ascii="Arial" w:hAnsi="Arial" w:cs="Arial"/>
        </w:rPr>
        <w:t>U</w:t>
      </w:r>
      <w:r w:rsidRPr="00031A9D">
        <w:rPr>
          <w:rFonts w:ascii="Arial" w:hAnsi="Arial" w:cs="Arial"/>
        </w:rPr>
        <w:t>suarios de Cannabis Medicinal del Distrito de Tornquist, a saber la presentación de: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 xml:space="preserve">a) receta médica para el consumo de aceite de cannabis con fecha cierta; 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 xml:space="preserve">b) historia clínica del paciente que lo consume; 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c) seguimiento médico y evolución (con fines de investigación sobre el uso del cannabis medicinal).</w:t>
      </w:r>
    </w:p>
    <w:p w:rsidR="00BE1D61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</w:rPr>
        <w:t>Este registro no será público, en resguardo de la identidad de cada usuario, salvo en casos estrictamente requeridos.-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4°:</w:t>
      </w:r>
      <w:r w:rsidRPr="00031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Solicitase al Departamento Ejecutivo</w:t>
      </w:r>
      <w:r w:rsidRPr="00031A9D">
        <w:rPr>
          <w:rFonts w:ascii="Arial" w:hAnsi="Arial" w:cs="Arial"/>
        </w:rPr>
        <w:t xml:space="preserve"> suscribir convenios con instituciones y/o organizaciones autorizadas a investigar y/o desarrollar los derivados de base del cannabis para uso científico, medicinal y terapéutico, conforme la Ley 27.350 Decreto 738/17 y demás normas aplicables, con el objetivo de ser incorporados al Sistema de Salud Pública del Municipio de Tornquist.-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5°:</w:t>
      </w:r>
      <w:r w:rsidRPr="00031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Facúltase</w:t>
      </w:r>
      <w:r w:rsidRPr="00031A9D">
        <w:rPr>
          <w:rFonts w:ascii="Arial" w:hAnsi="Arial" w:cs="Arial"/>
        </w:rPr>
        <w:t xml:space="preserve"> al Departamento Ejecutivo a suscribir Convenios, en el marco del “Programa Nacional para el estudio y la investigación de uso medicinal de la planta de Cannabis, sus derivados y tratamientos no convencionales, en la órbita del Ministerio de Salud”, creado por Ley 27.350 y el </w:t>
      </w:r>
      <w:r>
        <w:rPr>
          <w:rFonts w:ascii="Arial" w:hAnsi="Arial" w:cs="Arial"/>
        </w:rPr>
        <w:t>D</w:t>
      </w:r>
      <w:r w:rsidRPr="00031A9D">
        <w:rPr>
          <w:rFonts w:ascii="Arial" w:hAnsi="Arial" w:cs="Arial"/>
        </w:rPr>
        <w:t xml:space="preserve">ecreto </w:t>
      </w:r>
      <w:r>
        <w:rPr>
          <w:rFonts w:ascii="Arial" w:hAnsi="Arial" w:cs="Arial"/>
        </w:rPr>
        <w:t>R</w:t>
      </w:r>
      <w:r w:rsidRPr="00031A9D">
        <w:rPr>
          <w:rFonts w:ascii="Arial" w:hAnsi="Arial" w:cs="Arial"/>
        </w:rPr>
        <w:t xml:space="preserve">eglamentario N° 738/17 y </w:t>
      </w:r>
      <w:r w:rsidRPr="00E15840">
        <w:rPr>
          <w:rFonts w:ascii="Arial" w:hAnsi="Arial" w:cs="Arial"/>
        </w:rPr>
        <w:t>otras Instituciones no incluidos en el Marco de dicha Ley.-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6°:</w:t>
      </w:r>
      <w:r w:rsidRPr="00031A9D">
        <w:rPr>
          <w:rFonts w:ascii="Arial" w:hAnsi="Arial" w:cs="Arial"/>
        </w:rPr>
        <w:t xml:space="preserve"> El Municipio de Tornquist a través de la Secretaría de Sa</w:t>
      </w:r>
      <w:r>
        <w:rPr>
          <w:rFonts w:ascii="Arial" w:hAnsi="Arial" w:cs="Arial"/>
        </w:rPr>
        <w:t>lud, dispondrá del espacio y designara</w:t>
      </w:r>
      <w:r w:rsidRPr="00031A9D">
        <w:rPr>
          <w:rFonts w:ascii="Arial" w:hAnsi="Arial" w:cs="Arial"/>
        </w:rPr>
        <w:t xml:space="preserve"> personal idóneo para realizar el análisis de calidad de aceite de cannabis medicinal.-</w:t>
      </w:r>
    </w:p>
    <w:p w:rsidR="00BE1D61" w:rsidRPr="00031A9D" w:rsidRDefault="00BE1D61" w:rsidP="00BE1D61">
      <w:pPr>
        <w:jc w:val="both"/>
        <w:rPr>
          <w:rFonts w:ascii="Arial" w:hAnsi="Arial" w:cs="Arial"/>
        </w:rPr>
      </w:pPr>
    </w:p>
    <w:p w:rsidR="00BE1D61" w:rsidRPr="00031A9D" w:rsidRDefault="00BE1D61" w:rsidP="00BE1D61">
      <w:pPr>
        <w:jc w:val="both"/>
        <w:rPr>
          <w:rFonts w:ascii="Arial" w:hAnsi="Arial" w:cs="Arial"/>
        </w:rPr>
      </w:pPr>
      <w:r w:rsidRPr="00031A9D">
        <w:rPr>
          <w:rFonts w:ascii="Arial" w:hAnsi="Arial" w:cs="Arial"/>
          <w:b/>
          <w:u w:val="single"/>
        </w:rPr>
        <w:t>ARTÍCULO 7°:</w:t>
      </w:r>
      <w:r w:rsidRPr="00031A9D">
        <w:rPr>
          <w:rFonts w:ascii="Arial" w:hAnsi="Arial" w:cs="Arial"/>
        </w:rPr>
        <w:t xml:space="preserve"> Las autorizaciones que otorga </w:t>
      </w:r>
      <w:r w:rsidRPr="00E15840">
        <w:rPr>
          <w:rFonts w:ascii="Arial" w:hAnsi="Arial" w:cs="Arial"/>
        </w:rPr>
        <w:t>la presente</w:t>
      </w:r>
      <w:r w:rsidRPr="00031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31A9D">
        <w:rPr>
          <w:rFonts w:ascii="Arial" w:hAnsi="Arial" w:cs="Arial"/>
        </w:rPr>
        <w:t xml:space="preserve">rdenanza, son con exclusivo destino de investigación médica y científica del uso medicinal, terapéutico y/o paliativo del dolor </w:t>
      </w:r>
      <w:r>
        <w:rPr>
          <w:rFonts w:ascii="Arial" w:hAnsi="Arial" w:cs="Arial"/>
        </w:rPr>
        <w:t xml:space="preserve">y las enfermedades comprendidas por la Ley                    Nº 27.350 </w:t>
      </w:r>
      <w:r w:rsidRPr="00031A9D">
        <w:rPr>
          <w:rFonts w:ascii="Arial" w:hAnsi="Arial" w:cs="Arial"/>
        </w:rPr>
        <w:t>mediante el uso del aceite de la planta de cannabis, con el objeto de garantizar y promover el cuidado integral de la salud como derecho humano elemental</w:t>
      </w:r>
      <w:bookmarkStart w:id="0" w:name="_GoBack"/>
      <w:bookmarkEnd w:id="0"/>
      <w:r w:rsidRPr="00031A9D">
        <w:rPr>
          <w:rFonts w:ascii="Arial" w:hAnsi="Arial" w:cs="Arial"/>
        </w:rPr>
        <w:t>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BE1D61">
        <w:rPr>
          <w:rFonts w:ascii="Arial" w:hAnsi="Arial" w:cs="Arial"/>
          <w:b/>
          <w:bCs/>
          <w:u w:val="single"/>
        </w:rPr>
        <w:t>8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3D5F87">
        <w:rPr>
          <w:rFonts w:ascii="Arial" w:hAnsi="Arial" w:cs="Arial"/>
          <w:b/>
          <w:bCs/>
          <w:lang w:val="es-AR"/>
        </w:rPr>
        <w:t xml:space="preserve">DIECISIETE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MARZ</w:t>
      </w:r>
      <w:r w:rsidRPr="00787B79">
        <w:rPr>
          <w:rFonts w:ascii="Arial" w:hAnsi="Arial" w:cs="Arial"/>
          <w:b/>
          <w:bCs/>
        </w:rPr>
        <w:t>O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4A1E" w:rsidRDefault="00F14A1E">
      <w:r>
        <w:separator/>
      </w:r>
    </w:p>
  </w:endnote>
  <w:endnote w:type="continuationSeparator" w:id="0">
    <w:p w:rsidR="00F14A1E" w:rsidRDefault="00F1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4A1E" w:rsidRDefault="00F14A1E">
      <w:r>
        <w:separator/>
      </w:r>
    </w:p>
  </w:footnote>
  <w:footnote w:type="continuationSeparator" w:id="0">
    <w:p w:rsidR="00F14A1E" w:rsidRDefault="00F1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06CF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B000C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802AB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95B36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BE1D61"/>
    <w:rsid w:val="00BE69C4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06CFB"/>
    <w:rsid w:val="00E35A8C"/>
    <w:rsid w:val="00E36D1D"/>
    <w:rsid w:val="00E6482A"/>
    <w:rsid w:val="00E648DB"/>
    <w:rsid w:val="00E832F5"/>
    <w:rsid w:val="00E84133"/>
    <w:rsid w:val="00E85699"/>
    <w:rsid w:val="00E95E00"/>
    <w:rsid w:val="00EC362F"/>
    <w:rsid w:val="00EE0177"/>
    <w:rsid w:val="00EE7FE4"/>
    <w:rsid w:val="00F00F3A"/>
    <w:rsid w:val="00F116EF"/>
    <w:rsid w:val="00F14A1E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C96D0C-C4A5-4FF9-AED3-A500D95D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2</cp:revision>
  <cp:lastPrinted>2020-03-04T15:45:00Z</cp:lastPrinted>
  <dcterms:created xsi:type="dcterms:W3CDTF">2021-05-10T17:01:00Z</dcterms:created>
  <dcterms:modified xsi:type="dcterms:W3CDTF">2021-05-10T17:01:00Z</dcterms:modified>
</cp:coreProperties>
</file>